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3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09"/>
        <w:gridCol w:w="576"/>
        <w:gridCol w:w="846"/>
        <w:gridCol w:w="561"/>
        <w:gridCol w:w="3120"/>
        <w:gridCol w:w="4251"/>
      </w:tblGrid>
      <w:tr w:rsidR="000F1460" w:rsidRPr="00AD5608" w:rsidTr="00FF6B0B">
        <w:trPr>
          <w:jc w:val="center"/>
        </w:trPr>
        <w:tc>
          <w:tcPr>
            <w:tcW w:w="198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F1460" w:rsidRPr="00AD5608" w:rsidRDefault="000F1460" w:rsidP="000F1460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color w:val="000000"/>
                <w:lang w:eastAsia="en-SG"/>
              </w:rPr>
              <w:t>Module code</w:t>
            </w:r>
          </w:p>
        </w:tc>
        <w:tc>
          <w:tcPr>
            <w:tcW w:w="877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F1460" w:rsidRPr="00AD5608" w:rsidRDefault="000F1460" w:rsidP="00ED237D">
            <w:pPr>
              <w:spacing w:after="0"/>
              <w:rPr>
                <w:rFonts w:eastAsia="Times New Roman" w:cs="Times New Roman"/>
                <w:color w:val="000000"/>
                <w:lang w:eastAsia="en-SG"/>
              </w:rPr>
            </w:pPr>
            <w:r>
              <w:t>TM-430</w:t>
            </w:r>
            <w:r w:rsidR="00ED237D">
              <w:t>7</w:t>
            </w:r>
          </w:p>
        </w:tc>
      </w:tr>
      <w:tr w:rsidR="000F1460" w:rsidRPr="00AD5608" w:rsidTr="00FF6B0B">
        <w:trPr>
          <w:jc w:val="center"/>
        </w:trPr>
        <w:tc>
          <w:tcPr>
            <w:tcW w:w="198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F1460" w:rsidRPr="00AD5608" w:rsidRDefault="000F1460" w:rsidP="000F1460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lang w:eastAsia="en-SG"/>
              </w:rPr>
              <w:t>Module Title</w:t>
            </w:r>
          </w:p>
        </w:tc>
        <w:tc>
          <w:tcPr>
            <w:tcW w:w="877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F1460" w:rsidRPr="00AD5608" w:rsidRDefault="00ED237D" w:rsidP="000F1460">
            <w:pPr>
              <w:spacing w:after="0"/>
              <w:rPr>
                <w:rFonts w:eastAsia="Times New Roman" w:cs="Times New Roman"/>
                <w:lang w:eastAsia="en-SG"/>
              </w:rPr>
            </w:pPr>
            <w:r>
              <w:rPr>
                <w:rFonts w:eastAsia="Times New Roman" w:cs="Times New Roman"/>
                <w:lang w:eastAsia="en-SG"/>
              </w:rPr>
              <w:t>Advanced Manufacturing Processes</w:t>
            </w:r>
          </w:p>
        </w:tc>
      </w:tr>
      <w:tr w:rsidR="000F1460" w:rsidRPr="00AD5608" w:rsidTr="00FF6B0B">
        <w:trPr>
          <w:jc w:val="center"/>
        </w:trPr>
        <w:tc>
          <w:tcPr>
            <w:tcW w:w="198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F1460" w:rsidRPr="00AD5608" w:rsidRDefault="000F1460" w:rsidP="000F1460">
            <w:pPr>
              <w:spacing w:after="0"/>
              <w:rPr>
                <w:rFonts w:eastAsia="Times New Roman" w:cs="Times New Roman"/>
                <w:b/>
                <w:bCs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lang w:eastAsia="en-SG"/>
              </w:rPr>
              <w:t>Degree/Diploma</w:t>
            </w:r>
          </w:p>
        </w:tc>
        <w:tc>
          <w:tcPr>
            <w:tcW w:w="877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F1460" w:rsidRPr="00AD5608" w:rsidRDefault="000F1460" w:rsidP="000F1460">
            <w:pPr>
              <w:spacing w:after="0"/>
              <w:rPr>
                <w:rFonts w:eastAsia="Times New Roman" w:cs="Times New Roman"/>
                <w:lang w:eastAsia="en-SG"/>
              </w:rPr>
            </w:pPr>
            <w:r>
              <w:rPr>
                <w:rFonts w:eastAsia="Times New Roman" w:cs="Times New Roman"/>
                <w:lang w:eastAsia="en-SG"/>
              </w:rPr>
              <w:t>Bachelor of Engineering (Manufacturing Systems)</w:t>
            </w:r>
          </w:p>
        </w:tc>
      </w:tr>
      <w:tr w:rsidR="000F1460" w:rsidRPr="00AD5608" w:rsidTr="00FF6B0B">
        <w:trPr>
          <w:jc w:val="center"/>
        </w:trPr>
        <w:tc>
          <w:tcPr>
            <w:tcW w:w="198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F1460" w:rsidRPr="00AD5608" w:rsidRDefault="000F1460" w:rsidP="000F1460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lang w:eastAsia="en-SG"/>
              </w:rPr>
              <w:t>Type of Module</w:t>
            </w:r>
          </w:p>
        </w:tc>
        <w:tc>
          <w:tcPr>
            <w:tcW w:w="877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F1460" w:rsidRPr="00AD5608" w:rsidRDefault="000F1460" w:rsidP="000F1460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AD5608">
              <w:rPr>
                <w:rFonts w:eastAsia="Times New Roman" w:cs="Times New Roman"/>
                <w:lang w:eastAsia="en-SG"/>
              </w:rPr>
              <w:t>Major Option</w:t>
            </w:r>
          </w:p>
        </w:tc>
      </w:tr>
      <w:tr w:rsidR="00056A58" w:rsidRPr="00AD5608" w:rsidTr="00FF6B0B">
        <w:trPr>
          <w:jc w:val="center"/>
        </w:trPr>
        <w:tc>
          <w:tcPr>
            <w:tcW w:w="1985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B3655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lang w:eastAsia="en-SG"/>
              </w:rPr>
              <w:t>Modular Credits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EC7F91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>
              <w:rPr>
                <w:rFonts w:eastAsia="Times New Roman" w:cs="Times New Roman"/>
                <w:lang w:eastAsia="en-SG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B3655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lang w:eastAsia="en-SG"/>
              </w:rPr>
              <w:t>Total student Workload</w:t>
            </w:r>
          </w:p>
        </w:tc>
        <w:tc>
          <w:tcPr>
            <w:tcW w:w="42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EC7F91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>
              <w:rPr>
                <w:rFonts w:eastAsia="Times New Roman" w:cs="Times New Roman"/>
                <w:lang w:val="en-GB" w:eastAsia="en-SG"/>
              </w:rPr>
              <w:t>8</w:t>
            </w:r>
            <w:r w:rsidR="00B3655C" w:rsidRPr="00AD5608">
              <w:rPr>
                <w:rFonts w:eastAsia="Times New Roman" w:cs="Times New Roman"/>
                <w:lang w:val="en-GB" w:eastAsia="en-SG"/>
              </w:rPr>
              <w:tab/>
              <w:t>hours/week</w:t>
            </w:r>
          </w:p>
        </w:tc>
      </w:tr>
      <w:tr w:rsidR="00056A58" w:rsidRPr="00AD5608" w:rsidTr="00FF6B0B">
        <w:trPr>
          <w:jc w:val="center"/>
        </w:trPr>
        <w:tc>
          <w:tcPr>
            <w:tcW w:w="1985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6A58" w:rsidRPr="00AD5608" w:rsidRDefault="00056A58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6A58" w:rsidRPr="00AD5608" w:rsidRDefault="00056A58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B3655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lang w:eastAsia="en-SG"/>
              </w:rPr>
              <w:t>Contact hours             </w:t>
            </w:r>
          </w:p>
        </w:tc>
        <w:tc>
          <w:tcPr>
            <w:tcW w:w="42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EC7F91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>
              <w:rPr>
                <w:rFonts w:eastAsia="Times New Roman" w:cs="Times New Roman"/>
                <w:lang w:val="en-GB" w:eastAsia="en-SG"/>
              </w:rPr>
              <w:t>4</w:t>
            </w:r>
            <w:r w:rsidR="00B3655C" w:rsidRPr="00AD5608">
              <w:rPr>
                <w:rFonts w:eastAsia="Times New Roman" w:cs="Times New Roman"/>
                <w:lang w:val="en-GB" w:eastAsia="en-SG"/>
              </w:rPr>
              <w:tab/>
              <w:t>hours/week</w:t>
            </w:r>
          </w:p>
        </w:tc>
      </w:tr>
      <w:tr w:rsidR="00056A58" w:rsidRPr="00AD5608" w:rsidTr="00FF6B0B">
        <w:trPr>
          <w:jc w:val="center"/>
        </w:trPr>
        <w:tc>
          <w:tcPr>
            <w:tcW w:w="198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B3655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lang w:eastAsia="en-SG"/>
              </w:rPr>
              <w:t>Prerequisite</w:t>
            </w:r>
          </w:p>
        </w:tc>
        <w:tc>
          <w:tcPr>
            <w:tcW w:w="877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0F1460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>
              <w:rPr>
                <w:rFonts w:eastAsia="Times New Roman" w:cs="Times New Roman"/>
                <w:lang w:eastAsia="en-SG"/>
              </w:rPr>
              <w:t>TM-3302</w:t>
            </w:r>
          </w:p>
        </w:tc>
      </w:tr>
      <w:tr w:rsidR="00056A58" w:rsidRPr="00AD5608" w:rsidTr="00FF6B0B">
        <w:trPr>
          <w:jc w:val="center"/>
        </w:trPr>
        <w:tc>
          <w:tcPr>
            <w:tcW w:w="198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B3655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lang w:eastAsia="en-SG"/>
              </w:rPr>
              <w:t>Anti-requisite</w:t>
            </w:r>
          </w:p>
        </w:tc>
        <w:tc>
          <w:tcPr>
            <w:tcW w:w="877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3F47C8" w:rsidP="0035154D">
            <w:pPr>
              <w:spacing w:after="0"/>
              <w:rPr>
                <w:rFonts w:eastAsia="Times New Roman" w:cs="Times New Roman"/>
                <w:lang w:eastAsia="en-SG"/>
              </w:rPr>
            </w:pPr>
            <w:r>
              <w:rPr>
                <w:rFonts w:eastAsia="Times New Roman" w:cs="Times New Roman"/>
                <w:lang w:eastAsia="en-SG"/>
              </w:rPr>
              <w:t>N</w:t>
            </w:r>
            <w:r w:rsidR="000C63EC">
              <w:rPr>
                <w:rFonts w:eastAsia="Times New Roman" w:cs="Times New Roman"/>
                <w:lang w:eastAsia="en-SG"/>
              </w:rPr>
              <w:t>one</w:t>
            </w:r>
          </w:p>
        </w:tc>
      </w:tr>
      <w:tr w:rsidR="00056A58" w:rsidRPr="00AD5608" w:rsidTr="00FF6B0B">
        <w:trPr>
          <w:jc w:val="center"/>
        </w:trPr>
        <w:tc>
          <w:tcPr>
            <w:tcW w:w="10763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B3655C" w:rsidP="00EA7B3D">
            <w:pPr>
              <w:spacing w:after="0"/>
              <w:rPr>
                <w:rFonts w:eastAsia="Times New Roman" w:cs="Times New Roman"/>
                <w:b/>
                <w:bCs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lang w:eastAsia="en-SG"/>
              </w:rPr>
              <w:t>Aims</w:t>
            </w:r>
          </w:p>
          <w:p w:rsidR="003860A4" w:rsidRPr="00F4405D" w:rsidRDefault="000F1460" w:rsidP="00F86166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  <w:r>
              <w:t xml:space="preserve">The module </w:t>
            </w:r>
            <w:r w:rsidR="00ED237D">
              <w:t xml:space="preserve">introduces the students to advanced manufacturing processes to </w:t>
            </w:r>
            <w:r w:rsidR="00F86166">
              <w:t>make</w:t>
            </w:r>
            <w:r w:rsidR="00ED237D">
              <w:t xml:space="preserve"> them industry or </w:t>
            </w:r>
            <w:r w:rsidR="00827CB6">
              <w:t>research ready in the modern</w:t>
            </w:r>
            <w:r w:rsidR="00ED237D">
              <w:t xml:space="preserve"> field</w:t>
            </w:r>
            <w:r w:rsidR="00827CB6">
              <w:t>s</w:t>
            </w:r>
            <w:r w:rsidR="00ED237D">
              <w:t xml:space="preserve"> of manufacturing.</w:t>
            </w:r>
            <w:r w:rsidR="00827CB6">
              <w:t xml:space="preserve"> Students will be introduced to micro and </w:t>
            </w:r>
            <w:proofErr w:type="spellStart"/>
            <w:r w:rsidR="00827CB6">
              <w:t>nano</w:t>
            </w:r>
            <w:proofErr w:type="spellEnd"/>
            <w:r w:rsidR="00827CB6">
              <w:t xml:space="preserve"> manufacturing processes t</w:t>
            </w:r>
            <w:r w:rsidR="00827CB6">
              <w:t>o gain an extensive knowledge of innovative problem solving techniques that can be used successfully</w:t>
            </w:r>
            <w:r w:rsidR="00122497">
              <w:t xml:space="preserve"> </w:t>
            </w:r>
            <w:r w:rsidR="00827CB6">
              <w:t>in manufacturing semiconductor devices. T</w:t>
            </w:r>
            <w:r w:rsidR="00827CB6">
              <w:t>he students will be introduced to</w:t>
            </w:r>
            <w:r w:rsidR="00827CB6">
              <w:t xml:space="preserve"> the conceptual simplicity </w:t>
            </w:r>
            <w:r w:rsidR="00827CB6">
              <w:t xml:space="preserve">of semiconductor manufacturing apart from familiarizing them with the </w:t>
            </w:r>
            <w:r w:rsidR="00122497">
              <w:t>chemical &amp; electrochemical</w:t>
            </w:r>
            <w:r w:rsidR="00827CB6">
              <w:t xml:space="preserve"> and laser based </w:t>
            </w:r>
            <w:r w:rsidR="00180FE8">
              <w:t>manufacturing processes.</w:t>
            </w:r>
            <w:r w:rsidR="00F86166">
              <w:t xml:space="preserve"> Micro and </w:t>
            </w:r>
            <w:proofErr w:type="spellStart"/>
            <w:r w:rsidR="00F86166">
              <w:t>nano</w:t>
            </w:r>
            <w:proofErr w:type="spellEnd"/>
            <w:r w:rsidR="00F86166">
              <w:t xml:space="preserve"> machining and introduction to characterization devices will enable them to carry out post-processing of green part successfully. </w:t>
            </w:r>
          </w:p>
        </w:tc>
      </w:tr>
      <w:tr w:rsidR="00056A58" w:rsidRPr="00AD5608" w:rsidTr="00FF6B0B">
        <w:trPr>
          <w:jc w:val="center"/>
        </w:trPr>
        <w:tc>
          <w:tcPr>
            <w:tcW w:w="10763" w:type="dxa"/>
            <w:gridSpan w:val="6"/>
            <w:tcBorders>
              <w:top w:val="single" w:sz="8" w:space="0" w:color="00000A"/>
              <w:left w:val="single" w:sz="8" w:space="0" w:color="00000A"/>
              <w:bottom w:val="dotted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C44558" w:rsidRDefault="00B3655C" w:rsidP="00EA7B3D">
            <w:pPr>
              <w:spacing w:after="0"/>
              <w:rPr>
                <w:rFonts w:eastAsia="Times New Roman" w:cs="Times New Roman"/>
                <w:b/>
                <w:bCs/>
                <w:lang w:eastAsia="en-SG"/>
              </w:rPr>
            </w:pPr>
            <w:r w:rsidRPr="00C44558">
              <w:rPr>
                <w:rFonts w:eastAsia="Times New Roman" w:cs="Times New Roman"/>
                <w:b/>
                <w:bCs/>
                <w:lang w:eastAsia="en-SG"/>
              </w:rPr>
              <w:t>Learning Outcomes</w:t>
            </w:r>
          </w:p>
          <w:p w:rsidR="00056A58" w:rsidRPr="00C44558" w:rsidRDefault="00B3655C" w:rsidP="00EA7B3D">
            <w:pPr>
              <w:spacing w:after="0"/>
              <w:rPr>
                <w:rFonts w:eastAsia="Times New Roman" w:cs="Times New Roman"/>
                <w:bCs/>
                <w:lang w:eastAsia="en-SG"/>
              </w:rPr>
            </w:pPr>
            <w:r w:rsidRPr="00C44558">
              <w:rPr>
                <w:rFonts w:eastAsia="Times New Roman" w:cs="Times New Roman"/>
                <w:bCs/>
                <w:i/>
                <w:lang w:eastAsia="en-SG"/>
              </w:rPr>
              <w:t>On successful completion of this module, a student will be expected to be able to</w:t>
            </w:r>
            <w:r w:rsidRPr="00C44558">
              <w:rPr>
                <w:rFonts w:eastAsia="Times New Roman" w:cs="Times New Roman"/>
                <w:bCs/>
                <w:lang w:eastAsia="en-SG"/>
              </w:rPr>
              <w:t>:</w:t>
            </w:r>
          </w:p>
        </w:tc>
      </w:tr>
      <w:tr w:rsidR="00132124" w:rsidRPr="00AD5608" w:rsidTr="00FF6B0B">
        <w:trPr>
          <w:jc w:val="center"/>
        </w:trPr>
        <w:tc>
          <w:tcPr>
            <w:tcW w:w="1409" w:type="dxa"/>
            <w:tcBorders>
              <w:top w:val="dotted" w:sz="4" w:space="0" w:color="00000A"/>
              <w:left w:val="single" w:sz="8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  <w:right w:w="0" w:type="dxa"/>
            </w:tcMar>
          </w:tcPr>
          <w:p w:rsidR="00132124" w:rsidRPr="00C44558" w:rsidRDefault="00132124" w:rsidP="00EA7B3D">
            <w:pPr>
              <w:spacing w:after="0"/>
              <w:rPr>
                <w:rFonts w:eastAsia="Times New Roman" w:cs="Times New Roman"/>
                <w:bCs/>
                <w:lang w:eastAsia="en-SG"/>
              </w:rPr>
            </w:pPr>
            <w:r w:rsidRPr="00C44558">
              <w:rPr>
                <w:rFonts w:eastAsia="Times New Roman" w:cs="Times New Roman"/>
                <w:bCs/>
                <w:lang w:eastAsia="en-SG"/>
              </w:rPr>
              <w:t>Lower order</w:t>
            </w:r>
            <w:r w:rsidR="00C44558">
              <w:rPr>
                <w:rFonts w:eastAsia="Times New Roman" w:cs="Times New Roman"/>
                <w:bCs/>
                <w:lang w:eastAsia="en-SG"/>
              </w:rPr>
              <w:t>:</w:t>
            </w:r>
          </w:p>
        </w:tc>
        <w:tc>
          <w:tcPr>
            <w:tcW w:w="57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5" w:type="dxa"/>
              <w:right w:w="0" w:type="dxa"/>
            </w:tcMar>
          </w:tcPr>
          <w:p w:rsidR="00132124" w:rsidRPr="00C44558" w:rsidRDefault="00111564" w:rsidP="00EA7B3D">
            <w:pPr>
              <w:spacing w:after="0"/>
              <w:jc w:val="center"/>
              <w:rPr>
                <w:rFonts w:eastAsia="Times New Roman" w:cs="Times New Roman"/>
                <w:bCs/>
                <w:lang w:eastAsia="en-SG"/>
              </w:rPr>
            </w:pPr>
            <w:r>
              <w:rPr>
                <w:rFonts w:eastAsia="Times New Roman" w:cs="Times New Roman"/>
                <w:bCs/>
                <w:lang w:eastAsia="en-SG"/>
              </w:rPr>
              <w:t>30</w:t>
            </w:r>
            <w:r w:rsidR="00132124" w:rsidRPr="00C44558">
              <w:rPr>
                <w:rFonts w:eastAsia="Times New Roman" w:cs="Times New Roman"/>
                <w:bCs/>
                <w:lang w:eastAsia="en-SG"/>
              </w:rPr>
              <w:t>%</w:t>
            </w:r>
          </w:p>
        </w:tc>
        <w:tc>
          <w:tcPr>
            <w:tcW w:w="8778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52" w:type="dxa"/>
              <w:right w:w="0" w:type="dxa"/>
            </w:tcMar>
          </w:tcPr>
          <w:p w:rsidR="000F1460" w:rsidRPr="00F02F6E" w:rsidRDefault="003A4E19" w:rsidP="000F1460">
            <w:pPr>
              <w:numPr>
                <w:ilvl w:val="0"/>
                <w:numId w:val="6"/>
              </w:numPr>
              <w:spacing w:after="0"/>
              <w:ind w:left="184" w:hanging="1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Follow basic photolithography processes</w:t>
            </w:r>
            <w:r w:rsidR="000F1460" w:rsidRPr="00F02F6E">
              <w:rPr>
                <w:rFonts w:eastAsia="Calibri"/>
                <w:noProof/>
              </w:rPr>
              <w:t>.</w:t>
            </w:r>
          </w:p>
          <w:p w:rsidR="000F1460" w:rsidRPr="00F02F6E" w:rsidRDefault="003A4E19" w:rsidP="000F1460">
            <w:pPr>
              <w:numPr>
                <w:ilvl w:val="0"/>
                <w:numId w:val="6"/>
              </w:numPr>
              <w:spacing w:after="0"/>
              <w:ind w:left="184" w:hanging="180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Understand the laser based and discharge machining techniques</w:t>
            </w:r>
            <w:r w:rsidR="000F1460" w:rsidRPr="00F02F6E">
              <w:rPr>
                <w:rFonts w:eastAsia="Calibri"/>
                <w:noProof/>
              </w:rPr>
              <w:t>.</w:t>
            </w:r>
          </w:p>
          <w:p w:rsidR="000F1460" w:rsidRPr="00F02F6E" w:rsidRDefault="003A4E19" w:rsidP="000F1460">
            <w:pPr>
              <w:numPr>
                <w:ilvl w:val="0"/>
                <w:numId w:val="6"/>
              </w:numPr>
              <w:spacing w:after="0"/>
              <w:ind w:left="184" w:hanging="180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Understand the difference between additive and subtractive manufacturing process</w:t>
            </w:r>
            <w:r w:rsidR="000F1460" w:rsidRPr="00F02F6E">
              <w:rPr>
                <w:rFonts w:eastAsia="Calibri"/>
                <w:noProof/>
              </w:rPr>
              <w:t>.</w:t>
            </w:r>
          </w:p>
          <w:p w:rsidR="00132124" w:rsidRPr="00595D23" w:rsidRDefault="003A4E19" w:rsidP="000F1460">
            <w:pPr>
              <w:pStyle w:val="ListParagraph"/>
              <w:numPr>
                <w:ilvl w:val="0"/>
                <w:numId w:val="6"/>
              </w:numPr>
              <w:spacing w:after="0"/>
              <w:ind w:left="184" w:right="171" w:hanging="180"/>
              <w:jc w:val="both"/>
              <w:rPr>
                <w:rFonts w:eastAsia="Times New Roman" w:cs="Times New Roman"/>
                <w:bCs/>
                <w:lang w:eastAsia="en-SG"/>
              </w:rPr>
            </w:pPr>
            <w:r>
              <w:rPr>
                <w:rFonts w:eastAsia="Calibri"/>
                <w:noProof/>
              </w:rPr>
              <w:t>Follow the basic guidelines of characterization equipemnt for different micro and naoscale surfaces</w:t>
            </w:r>
            <w:r w:rsidR="000F1460" w:rsidRPr="00F02F6E">
              <w:rPr>
                <w:rFonts w:eastAsia="Calibri"/>
                <w:noProof/>
              </w:rPr>
              <w:t>.</w:t>
            </w:r>
          </w:p>
        </w:tc>
      </w:tr>
      <w:tr w:rsidR="00132124" w:rsidRPr="00AD5608" w:rsidTr="00FF6B0B">
        <w:trPr>
          <w:jc w:val="center"/>
        </w:trPr>
        <w:tc>
          <w:tcPr>
            <w:tcW w:w="1409" w:type="dxa"/>
            <w:tcBorders>
              <w:top w:val="dotted" w:sz="4" w:space="0" w:color="00000A"/>
              <w:left w:val="single" w:sz="8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  <w:right w:w="0" w:type="dxa"/>
            </w:tcMar>
          </w:tcPr>
          <w:p w:rsidR="00132124" w:rsidRPr="00C44558" w:rsidRDefault="00132124" w:rsidP="00EA7B3D">
            <w:pPr>
              <w:spacing w:after="0"/>
              <w:rPr>
                <w:rFonts w:eastAsia="Times New Roman" w:cs="Times New Roman"/>
                <w:bCs/>
                <w:lang w:eastAsia="en-SG"/>
              </w:rPr>
            </w:pPr>
            <w:r w:rsidRPr="00C44558">
              <w:rPr>
                <w:rFonts w:eastAsia="Times New Roman" w:cs="Times New Roman"/>
                <w:bCs/>
                <w:lang w:eastAsia="en-SG"/>
              </w:rPr>
              <w:t>Middle order</w:t>
            </w:r>
            <w:r w:rsidR="00C44558">
              <w:rPr>
                <w:rFonts w:eastAsia="Times New Roman" w:cs="Times New Roman"/>
                <w:bCs/>
                <w:lang w:eastAsia="en-SG"/>
              </w:rPr>
              <w:t>:</w:t>
            </w:r>
            <w:r w:rsidRPr="00C44558">
              <w:rPr>
                <w:rFonts w:eastAsia="Times New Roman" w:cs="Times New Roman"/>
                <w:bCs/>
                <w:lang w:eastAsia="en-SG"/>
              </w:rPr>
              <w:t xml:space="preserve"> </w:t>
            </w:r>
          </w:p>
        </w:tc>
        <w:tc>
          <w:tcPr>
            <w:tcW w:w="57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5" w:type="dxa"/>
              <w:right w:w="0" w:type="dxa"/>
            </w:tcMar>
          </w:tcPr>
          <w:p w:rsidR="00132124" w:rsidRPr="00C44558" w:rsidRDefault="00111564" w:rsidP="00EA7B3D">
            <w:pPr>
              <w:spacing w:after="0"/>
              <w:jc w:val="center"/>
              <w:rPr>
                <w:rFonts w:eastAsia="Times New Roman" w:cs="Times New Roman"/>
                <w:bCs/>
                <w:lang w:eastAsia="en-SG"/>
              </w:rPr>
            </w:pPr>
            <w:r>
              <w:rPr>
                <w:rFonts w:eastAsia="Times New Roman" w:cs="Times New Roman"/>
                <w:bCs/>
                <w:lang w:eastAsia="en-SG"/>
              </w:rPr>
              <w:t>30</w:t>
            </w:r>
            <w:r w:rsidR="00132124" w:rsidRPr="00C44558">
              <w:rPr>
                <w:rFonts w:eastAsia="Times New Roman" w:cs="Times New Roman"/>
                <w:bCs/>
                <w:lang w:eastAsia="en-SG"/>
              </w:rPr>
              <w:t>%</w:t>
            </w:r>
          </w:p>
        </w:tc>
        <w:tc>
          <w:tcPr>
            <w:tcW w:w="8778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52" w:type="dxa"/>
              <w:right w:w="0" w:type="dxa"/>
            </w:tcMar>
          </w:tcPr>
          <w:p w:rsidR="000F1460" w:rsidRPr="00F02F6E" w:rsidRDefault="000F1460" w:rsidP="000F1460">
            <w:pPr>
              <w:numPr>
                <w:ilvl w:val="0"/>
                <w:numId w:val="6"/>
              </w:numPr>
              <w:spacing w:after="0"/>
              <w:ind w:left="184" w:hanging="180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Analyze</w:t>
            </w:r>
            <w:r w:rsidRPr="00F02F6E">
              <w:rPr>
                <w:rFonts w:eastAsia="Calibri"/>
                <w:noProof/>
              </w:rPr>
              <w:t xml:space="preserve"> </w:t>
            </w:r>
            <w:r w:rsidR="00AA0478">
              <w:rPr>
                <w:rFonts w:eastAsia="Calibri"/>
                <w:noProof/>
              </w:rPr>
              <w:t>the process parameters of different advanced manufacturing prcess</w:t>
            </w:r>
            <w:r w:rsidRPr="00F02F6E">
              <w:rPr>
                <w:rFonts w:eastAsia="Calibri"/>
                <w:noProof/>
              </w:rPr>
              <w:t>.</w:t>
            </w:r>
          </w:p>
          <w:p w:rsidR="000F1460" w:rsidRPr="00F02F6E" w:rsidRDefault="00AA0478" w:rsidP="000F1460">
            <w:pPr>
              <w:numPr>
                <w:ilvl w:val="0"/>
                <w:numId w:val="6"/>
              </w:numPr>
              <w:spacing w:after="0"/>
              <w:ind w:left="184" w:hanging="180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Apply the appropriate advanced manufacturing techniques for different applications</w:t>
            </w:r>
            <w:r w:rsidR="000F1460" w:rsidRPr="00F02F6E">
              <w:rPr>
                <w:rFonts w:eastAsia="Calibri"/>
                <w:noProof/>
              </w:rPr>
              <w:t>.</w:t>
            </w:r>
          </w:p>
          <w:p w:rsidR="00B57590" w:rsidRPr="00595D23" w:rsidRDefault="000F1460" w:rsidP="00AA0478">
            <w:pPr>
              <w:numPr>
                <w:ilvl w:val="0"/>
                <w:numId w:val="6"/>
              </w:numPr>
              <w:spacing w:after="0"/>
              <w:ind w:left="184" w:hanging="180"/>
              <w:rPr>
                <w:rFonts w:eastAsia="Times New Roman" w:cs="Times New Roman"/>
                <w:bCs/>
                <w:lang w:eastAsia="en-SG"/>
              </w:rPr>
            </w:pPr>
            <w:r>
              <w:rPr>
                <w:rFonts w:eastAsia="Calibri"/>
                <w:noProof/>
              </w:rPr>
              <w:t xml:space="preserve">Think creatively towards </w:t>
            </w:r>
            <w:r w:rsidR="00AA0478">
              <w:rPr>
                <w:rFonts w:eastAsia="Calibri"/>
                <w:noProof/>
              </w:rPr>
              <w:t>semiconductor device</w:t>
            </w:r>
            <w:r>
              <w:rPr>
                <w:rFonts w:eastAsia="Calibri"/>
                <w:noProof/>
              </w:rPr>
              <w:t xml:space="preserve"> design</w:t>
            </w:r>
            <w:r w:rsidRPr="00F02F6E">
              <w:rPr>
                <w:rFonts w:eastAsia="Calibri"/>
                <w:noProof/>
              </w:rPr>
              <w:t>.</w:t>
            </w:r>
          </w:p>
        </w:tc>
      </w:tr>
      <w:tr w:rsidR="00132124" w:rsidRPr="00AD5608" w:rsidTr="00FF6B0B">
        <w:trPr>
          <w:jc w:val="center"/>
        </w:trPr>
        <w:tc>
          <w:tcPr>
            <w:tcW w:w="1409" w:type="dxa"/>
            <w:tcBorders>
              <w:top w:val="dotted" w:sz="4" w:space="0" w:color="00000A"/>
              <w:left w:val="single" w:sz="8" w:space="0" w:color="00000A"/>
              <w:bottom w:val="single" w:sz="8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  <w:right w:w="0" w:type="dxa"/>
            </w:tcMar>
          </w:tcPr>
          <w:p w:rsidR="00132124" w:rsidRPr="00C44558" w:rsidRDefault="00132124" w:rsidP="00EA7B3D">
            <w:pPr>
              <w:spacing w:after="0"/>
              <w:rPr>
                <w:rFonts w:eastAsia="Times New Roman" w:cs="Times New Roman"/>
                <w:bCs/>
                <w:lang w:eastAsia="en-SG"/>
              </w:rPr>
            </w:pPr>
            <w:r w:rsidRPr="00C44558">
              <w:rPr>
                <w:rFonts w:eastAsia="Times New Roman" w:cs="Times New Roman"/>
                <w:bCs/>
                <w:lang w:eastAsia="en-SG"/>
              </w:rPr>
              <w:t xml:space="preserve">Higher </w:t>
            </w:r>
            <w:r w:rsidR="00C44558">
              <w:rPr>
                <w:rFonts w:eastAsia="Times New Roman" w:cs="Times New Roman"/>
                <w:bCs/>
                <w:lang w:eastAsia="en-SG"/>
              </w:rPr>
              <w:t>order</w:t>
            </w:r>
            <w:r w:rsidRPr="00C44558">
              <w:rPr>
                <w:rFonts w:eastAsia="Times New Roman" w:cs="Times New Roman"/>
                <w:bCs/>
                <w:lang w:eastAsia="en-SG"/>
              </w:rPr>
              <w:t>:</w:t>
            </w:r>
          </w:p>
        </w:tc>
        <w:tc>
          <w:tcPr>
            <w:tcW w:w="576" w:type="dxa"/>
            <w:tcBorders>
              <w:top w:val="dotted" w:sz="4" w:space="0" w:color="00000A"/>
              <w:left w:val="dotted" w:sz="4" w:space="0" w:color="00000A"/>
              <w:bottom w:val="single" w:sz="8" w:space="0" w:color="00000A"/>
              <w:right w:val="dotted" w:sz="4" w:space="0" w:color="00000A"/>
            </w:tcBorders>
            <w:shd w:val="clear" w:color="auto" w:fill="auto"/>
            <w:tcMar>
              <w:left w:w="5" w:type="dxa"/>
              <w:right w:w="0" w:type="dxa"/>
            </w:tcMar>
          </w:tcPr>
          <w:p w:rsidR="00132124" w:rsidRPr="00C44558" w:rsidRDefault="00111564" w:rsidP="00EA7B3D">
            <w:pPr>
              <w:spacing w:after="0"/>
              <w:jc w:val="center"/>
              <w:rPr>
                <w:rFonts w:eastAsia="Times New Roman" w:cs="Times New Roman"/>
                <w:bCs/>
                <w:lang w:eastAsia="en-SG"/>
              </w:rPr>
            </w:pPr>
            <w:r>
              <w:rPr>
                <w:rFonts w:eastAsia="Times New Roman" w:cs="Times New Roman"/>
                <w:bCs/>
                <w:lang w:eastAsia="en-SG"/>
              </w:rPr>
              <w:t>40</w:t>
            </w:r>
            <w:r w:rsidR="00132124" w:rsidRPr="00C44558">
              <w:rPr>
                <w:rFonts w:eastAsia="Times New Roman" w:cs="Times New Roman"/>
                <w:bCs/>
                <w:lang w:eastAsia="en-SG"/>
              </w:rPr>
              <w:t>%</w:t>
            </w:r>
          </w:p>
        </w:tc>
        <w:tc>
          <w:tcPr>
            <w:tcW w:w="8778" w:type="dxa"/>
            <w:gridSpan w:val="4"/>
            <w:tcBorders>
              <w:top w:val="dotted" w:sz="4" w:space="0" w:color="00000A"/>
              <w:left w:val="dotted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left w:w="52" w:type="dxa"/>
              <w:right w:w="0" w:type="dxa"/>
            </w:tcMar>
          </w:tcPr>
          <w:p w:rsidR="000F1460" w:rsidRPr="00F02F6E" w:rsidRDefault="000F1460" w:rsidP="000F1460">
            <w:pPr>
              <w:numPr>
                <w:ilvl w:val="0"/>
                <w:numId w:val="6"/>
              </w:numPr>
              <w:spacing w:after="0"/>
              <w:ind w:left="184" w:hanging="1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D</w:t>
            </w:r>
            <w:r w:rsidRPr="00F02F6E">
              <w:rPr>
                <w:rFonts w:eastAsia="Calibri"/>
                <w:noProof/>
              </w:rPr>
              <w:t xml:space="preserve">esign the different </w:t>
            </w:r>
            <w:r w:rsidR="00AA0478">
              <w:rPr>
                <w:rFonts w:eastAsia="Calibri"/>
                <w:noProof/>
              </w:rPr>
              <w:t>semiconductor devices from manufacturing</w:t>
            </w:r>
            <w:r w:rsidRPr="00F02F6E">
              <w:rPr>
                <w:rFonts w:eastAsia="Calibri"/>
                <w:noProof/>
              </w:rPr>
              <w:t xml:space="preserve"> point of view.</w:t>
            </w:r>
          </w:p>
          <w:p w:rsidR="00481FDB" w:rsidRPr="000F1460" w:rsidRDefault="000F1460" w:rsidP="000F1460">
            <w:pPr>
              <w:numPr>
                <w:ilvl w:val="0"/>
                <w:numId w:val="6"/>
              </w:numPr>
              <w:spacing w:after="0"/>
              <w:ind w:left="184" w:hanging="184"/>
              <w:rPr>
                <w:rFonts w:eastAsia="Times New Roman" w:cs="Times New Roman"/>
                <w:bCs/>
                <w:lang w:eastAsia="en-SG"/>
              </w:rPr>
            </w:pPr>
            <w:r>
              <w:rPr>
                <w:rFonts w:eastAsia="Calibri"/>
                <w:noProof/>
              </w:rPr>
              <w:t>T</w:t>
            </w:r>
            <w:r w:rsidRPr="00F02F6E">
              <w:rPr>
                <w:rFonts w:eastAsia="Calibri"/>
                <w:noProof/>
              </w:rPr>
              <w:t xml:space="preserve">est the </w:t>
            </w:r>
            <w:r w:rsidR="00AA0478">
              <w:rPr>
                <w:rFonts w:eastAsia="Calibri"/>
                <w:noProof/>
              </w:rPr>
              <w:t>performance of the micro/nano scale devices.</w:t>
            </w:r>
            <w:r w:rsidRPr="00F02F6E">
              <w:rPr>
                <w:rFonts w:eastAsia="Calibri"/>
                <w:noProof/>
              </w:rPr>
              <w:t>.</w:t>
            </w:r>
          </w:p>
          <w:p w:rsidR="000F1460" w:rsidRPr="00596FB2" w:rsidRDefault="000F1460" w:rsidP="00427EAA">
            <w:pPr>
              <w:numPr>
                <w:ilvl w:val="0"/>
                <w:numId w:val="6"/>
              </w:numPr>
              <w:spacing w:after="0"/>
              <w:ind w:left="184" w:hanging="184"/>
              <w:rPr>
                <w:rFonts w:eastAsia="Times New Roman" w:cs="Times New Roman"/>
                <w:bCs/>
                <w:lang w:eastAsia="en-SG"/>
              </w:rPr>
            </w:pPr>
            <w:r>
              <w:rPr>
                <w:rFonts w:eastAsia="Calibri"/>
                <w:noProof/>
              </w:rPr>
              <w:t>Design</w:t>
            </w:r>
            <w:r w:rsidR="00AA0478">
              <w:rPr>
                <w:rFonts w:eastAsia="Calibri"/>
                <w:noProof/>
              </w:rPr>
              <w:t xml:space="preserve"> the process for manufacture using </w:t>
            </w:r>
            <w:r w:rsidR="00CC1740">
              <w:rPr>
                <w:rFonts w:eastAsia="Calibri"/>
                <w:noProof/>
              </w:rPr>
              <w:t>mechanical and thermal energy proesses for different applications</w:t>
            </w:r>
            <w:r w:rsidR="00427EAA">
              <w:rPr>
                <w:rFonts w:eastAsia="Calibri"/>
                <w:noProof/>
              </w:rPr>
              <w:t xml:space="preserve"> and characterize the fabricated parts</w:t>
            </w:r>
            <w:bookmarkStart w:id="0" w:name="_GoBack"/>
            <w:bookmarkEnd w:id="0"/>
            <w:r w:rsidR="00427EAA">
              <w:rPr>
                <w:rFonts w:eastAsia="Calibri"/>
                <w:noProof/>
              </w:rPr>
              <w:t>.</w:t>
            </w:r>
          </w:p>
        </w:tc>
      </w:tr>
      <w:tr w:rsidR="00056A58" w:rsidRPr="00AD5608" w:rsidTr="00FF6B0B">
        <w:trPr>
          <w:jc w:val="center"/>
        </w:trPr>
        <w:tc>
          <w:tcPr>
            <w:tcW w:w="10763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  <w:right w:w="0" w:type="dxa"/>
            </w:tcMar>
          </w:tcPr>
          <w:p w:rsidR="00056A58" w:rsidRPr="00C44558" w:rsidRDefault="00B3655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C44558">
              <w:rPr>
                <w:rFonts w:eastAsia="Times New Roman" w:cs="Times New Roman"/>
                <w:b/>
                <w:bCs/>
                <w:lang w:eastAsia="en-SG"/>
              </w:rPr>
              <w:t>Module Contents</w:t>
            </w:r>
          </w:p>
          <w:p w:rsidR="005D409E" w:rsidRPr="00454E81" w:rsidRDefault="005D409E" w:rsidP="002E7786">
            <w:pPr>
              <w:pStyle w:val="ListParagraph"/>
              <w:numPr>
                <w:ilvl w:val="0"/>
                <w:numId w:val="13"/>
              </w:numPr>
              <w:spacing w:after="0"/>
              <w:ind w:left="342" w:hanging="270"/>
              <w:rPr>
                <w:rFonts w:ascii="Calibri" w:eastAsia="Calibri" w:hAnsi="Calibri"/>
                <w:noProof/>
              </w:rPr>
            </w:pPr>
            <w:r w:rsidRPr="00454E81">
              <w:rPr>
                <w:rFonts w:ascii="Calibri" w:eastAsia="Calibri" w:hAnsi="Calibri"/>
                <w:noProof/>
              </w:rPr>
              <w:t xml:space="preserve">Design Methodology, Synthesis, Creativity and Conceptualization. </w:t>
            </w:r>
          </w:p>
          <w:p w:rsidR="002E7786" w:rsidRPr="002E7786" w:rsidRDefault="002E7786" w:rsidP="002E7786">
            <w:pPr>
              <w:pStyle w:val="ListParagraph"/>
              <w:numPr>
                <w:ilvl w:val="0"/>
                <w:numId w:val="13"/>
              </w:numPr>
              <w:spacing w:after="0"/>
              <w:ind w:left="342" w:hanging="270"/>
              <w:rPr>
                <w:rFonts w:ascii="Calibri" w:eastAsia="Calibri" w:hAnsi="Calibri"/>
                <w:noProof/>
              </w:rPr>
            </w:pPr>
            <w:r w:rsidRPr="002E7786">
              <w:rPr>
                <w:rFonts w:ascii="Calibri" w:eastAsia="Calibri" w:hAnsi="Calibri"/>
                <w:noProof/>
              </w:rPr>
              <w:t>Chemical and Electrochemical Machining Processes</w:t>
            </w:r>
          </w:p>
          <w:p w:rsidR="002E7786" w:rsidRPr="002E7786" w:rsidRDefault="002E7786" w:rsidP="002E7786">
            <w:pPr>
              <w:pStyle w:val="ListParagraph"/>
              <w:numPr>
                <w:ilvl w:val="0"/>
                <w:numId w:val="13"/>
              </w:numPr>
              <w:spacing w:after="0"/>
              <w:ind w:left="342" w:hanging="270"/>
              <w:rPr>
                <w:rFonts w:ascii="Calibri" w:eastAsia="Calibri" w:hAnsi="Calibri"/>
                <w:noProof/>
              </w:rPr>
            </w:pPr>
            <w:r w:rsidRPr="002E7786">
              <w:rPr>
                <w:rFonts w:ascii="Calibri" w:eastAsia="Calibri" w:hAnsi="Calibri"/>
                <w:noProof/>
              </w:rPr>
              <w:t>Mechanical and Thermal Energy Processes</w:t>
            </w:r>
          </w:p>
          <w:p w:rsidR="002E7786" w:rsidRPr="002E7786" w:rsidRDefault="002E7786" w:rsidP="002E7786">
            <w:pPr>
              <w:pStyle w:val="ListParagraph"/>
              <w:numPr>
                <w:ilvl w:val="0"/>
                <w:numId w:val="13"/>
              </w:numPr>
              <w:spacing w:after="0"/>
              <w:ind w:left="342" w:hanging="270"/>
              <w:rPr>
                <w:rFonts w:ascii="Calibri" w:eastAsia="Calibri" w:hAnsi="Calibri"/>
                <w:noProof/>
              </w:rPr>
            </w:pPr>
            <w:r w:rsidRPr="002E7786">
              <w:rPr>
                <w:rFonts w:ascii="Calibri" w:eastAsia="Calibri" w:hAnsi="Calibri"/>
                <w:noProof/>
              </w:rPr>
              <w:t>Laser Cladding</w:t>
            </w:r>
          </w:p>
          <w:p w:rsidR="002E7786" w:rsidRPr="002E7786" w:rsidRDefault="002E7786" w:rsidP="002E7786">
            <w:pPr>
              <w:pStyle w:val="ListParagraph"/>
              <w:numPr>
                <w:ilvl w:val="0"/>
                <w:numId w:val="13"/>
              </w:numPr>
              <w:spacing w:after="0"/>
              <w:ind w:left="342" w:hanging="270"/>
              <w:rPr>
                <w:rFonts w:ascii="Calibri" w:eastAsia="Calibri" w:hAnsi="Calibri"/>
                <w:noProof/>
              </w:rPr>
            </w:pPr>
            <w:r w:rsidRPr="002E7786">
              <w:rPr>
                <w:rFonts w:ascii="Calibri" w:eastAsia="Calibri" w:hAnsi="Calibri"/>
                <w:noProof/>
              </w:rPr>
              <w:t>Micro and Nano machining</w:t>
            </w:r>
          </w:p>
          <w:p w:rsidR="002E7786" w:rsidRPr="002E7786" w:rsidRDefault="002E7786" w:rsidP="002E7786">
            <w:pPr>
              <w:pStyle w:val="ListParagraph"/>
              <w:numPr>
                <w:ilvl w:val="0"/>
                <w:numId w:val="13"/>
              </w:numPr>
              <w:spacing w:after="0"/>
              <w:ind w:left="342" w:hanging="270"/>
              <w:rPr>
                <w:rFonts w:ascii="Calibri" w:eastAsia="Calibri" w:hAnsi="Calibri"/>
                <w:noProof/>
              </w:rPr>
            </w:pPr>
            <w:r w:rsidRPr="002E7786">
              <w:rPr>
                <w:rFonts w:ascii="Calibri" w:eastAsia="Calibri" w:hAnsi="Calibri"/>
                <w:noProof/>
              </w:rPr>
              <w:t>Microfabrication</w:t>
            </w:r>
          </w:p>
          <w:p w:rsidR="002E7786" w:rsidRPr="002E7786" w:rsidRDefault="002E7786" w:rsidP="002E7786">
            <w:pPr>
              <w:pStyle w:val="ListParagraph"/>
              <w:numPr>
                <w:ilvl w:val="0"/>
                <w:numId w:val="13"/>
              </w:numPr>
              <w:spacing w:after="0"/>
              <w:ind w:left="342" w:hanging="270"/>
              <w:rPr>
                <w:rFonts w:ascii="Calibri" w:eastAsia="Calibri" w:hAnsi="Calibri"/>
                <w:noProof/>
              </w:rPr>
            </w:pPr>
            <w:r w:rsidRPr="002E7786">
              <w:rPr>
                <w:rFonts w:ascii="Calibri" w:eastAsia="Calibri" w:hAnsi="Calibri"/>
                <w:noProof/>
              </w:rPr>
              <w:t>Additive Nanofabrication</w:t>
            </w:r>
          </w:p>
          <w:p w:rsidR="002E7786" w:rsidRPr="002E7786" w:rsidRDefault="002E7786" w:rsidP="002E7786">
            <w:pPr>
              <w:pStyle w:val="ListParagraph"/>
              <w:numPr>
                <w:ilvl w:val="0"/>
                <w:numId w:val="13"/>
              </w:numPr>
              <w:spacing w:after="0"/>
              <w:ind w:left="342" w:hanging="270"/>
              <w:rPr>
                <w:rFonts w:ascii="Calibri" w:eastAsia="Calibri" w:hAnsi="Calibri"/>
                <w:noProof/>
              </w:rPr>
            </w:pPr>
            <w:r w:rsidRPr="002E7786">
              <w:rPr>
                <w:rFonts w:ascii="Calibri" w:eastAsia="Calibri" w:hAnsi="Calibri"/>
                <w:noProof/>
              </w:rPr>
              <w:t>Subtractive Nanofabrication</w:t>
            </w:r>
          </w:p>
          <w:p w:rsidR="002E7786" w:rsidRPr="002E7786" w:rsidRDefault="002E7786" w:rsidP="002E7786">
            <w:pPr>
              <w:pStyle w:val="ListParagraph"/>
              <w:numPr>
                <w:ilvl w:val="0"/>
                <w:numId w:val="13"/>
              </w:numPr>
              <w:spacing w:after="0"/>
              <w:ind w:left="342" w:hanging="270"/>
              <w:rPr>
                <w:rFonts w:ascii="Calibri" w:eastAsia="Calibri" w:hAnsi="Calibri"/>
                <w:noProof/>
              </w:rPr>
            </w:pPr>
            <w:r w:rsidRPr="002E7786">
              <w:rPr>
                <w:rFonts w:ascii="Calibri" w:eastAsia="Calibri" w:hAnsi="Calibri"/>
                <w:noProof/>
              </w:rPr>
              <w:t>Nanoparticle Synthesis</w:t>
            </w:r>
          </w:p>
          <w:p w:rsidR="00ED75C7" w:rsidRPr="00C44558" w:rsidRDefault="002E7786" w:rsidP="002E7786">
            <w:pPr>
              <w:pStyle w:val="ListParagraph"/>
              <w:numPr>
                <w:ilvl w:val="0"/>
                <w:numId w:val="13"/>
              </w:numPr>
              <w:spacing w:after="0"/>
              <w:ind w:left="342" w:hanging="270"/>
            </w:pPr>
            <w:r w:rsidRPr="002E7786">
              <w:rPr>
                <w:rFonts w:ascii="Calibri" w:eastAsia="Calibri" w:hAnsi="Calibri"/>
                <w:noProof/>
              </w:rPr>
              <w:t>Characterization</w:t>
            </w:r>
          </w:p>
        </w:tc>
      </w:tr>
      <w:tr w:rsidR="00056A58" w:rsidRPr="00AD5608" w:rsidTr="00FF6B0B">
        <w:trPr>
          <w:jc w:val="center"/>
        </w:trPr>
        <w:tc>
          <w:tcPr>
            <w:tcW w:w="14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C44558" w:rsidRDefault="00B3655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C44558">
              <w:rPr>
                <w:rFonts w:eastAsia="Times New Roman" w:cs="Times New Roman"/>
                <w:b/>
                <w:bCs/>
                <w:lang w:eastAsia="en-SG"/>
              </w:rPr>
              <w:t>Assessment</w:t>
            </w:r>
          </w:p>
        </w:tc>
        <w:tc>
          <w:tcPr>
            <w:tcW w:w="1422" w:type="dxa"/>
            <w:gridSpan w:val="2"/>
            <w:tcBorders>
              <w:top w:val="single" w:sz="8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056A58" w:rsidRPr="00C44558" w:rsidRDefault="00B3655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C44558">
              <w:rPr>
                <w:rFonts w:eastAsia="Times New Roman" w:cs="Times New Roman"/>
                <w:lang w:eastAsia="en-SG"/>
              </w:rPr>
              <w:t>Formative assessment</w:t>
            </w:r>
          </w:p>
        </w:tc>
        <w:tc>
          <w:tcPr>
            <w:tcW w:w="7932" w:type="dxa"/>
            <w:gridSpan w:val="3"/>
            <w:tcBorders>
              <w:top w:val="single" w:sz="8" w:space="0" w:color="00000A"/>
              <w:left w:val="dotted" w:sz="4" w:space="0" w:color="00000A"/>
              <w:bottom w:val="dotted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056A58" w:rsidRPr="00AD5608" w:rsidRDefault="003A3C67" w:rsidP="00595D23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3F6B8A">
              <w:rPr>
                <w:rFonts w:eastAsia="Times New Roman" w:cs="Times New Roman"/>
                <w:lang w:val="en-US" w:eastAsia="en-SG"/>
              </w:rPr>
              <w:t xml:space="preserve">Monthly online </w:t>
            </w:r>
            <w:r w:rsidR="00595D23">
              <w:rPr>
                <w:rFonts w:eastAsia="Times New Roman" w:cs="Times New Roman"/>
                <w:lang w:val="en-US" w:eastAsia="en-SG"/>
              </w:rPr>
              <w:t>MCQ tests</w:t>
            </w:r>
            <w:r w:rsidRPr="003F6B8A">
              <w:rPr>
                <w:rFonts w:eastAsia="Times New Roman" w:cs="Times New Roman"/>
                <w:lang w:val="en-US" w:eastAsia="en-SG"/>
              </w:rPr>
              <w:t xml:space="preserve"> will be used to test and to give feedback for their learning</w:t>
            </w:r>
          </w:p>
        </w:tc>
      </w:tr>
      <w:tr w:rsidR="00056A58" w:rsidRPr="00AD5608" w:rsidTr="00FF6B0B">
        <w:trPr>
          <w:jc w:val="center"/>
        </w:trPr>
        <w:tc>
          <w:tcPr>
            <w:tcW w:w="14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056A58" w:rsidP="00EA7B3D">
            <w:pPr>
              <w:spacing w:after="0"/>
              <w:rPr>
                <w:rFonts w:eastAsia="Times New Roman" w:cs="Times New Roman"/>
                <w:b/>
                <w:bCs/>
                <w:lang w:eastAsia="en-SG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056A58" w:rsidRPr="00C44558" w:rsidRDefault="00B3655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C44558">
              <w:rPr>
                <w:rFonts w:eastAsia="Times New Roman" w:cs="Times New Roman"/>
                <w:lang w:eastAsia="en-SG"/>
              </w:rPr>
              <w:t>Summative assessment</w:t>
            </w:r>
          </w:p>
        </w:tc>
        <w:tc>
          <w:tcPr>
            <w:tcW w:w="7932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056A58" w:rsidRPr="00C44558" w:rsidRDefault="00251EA5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C44558">
              <w:rPr>
                <w:rFonts w:eastAsia="Times New Roman" w:cs="Times New Roman"/>
                <w:lang w:eastAsia="en-SG"/>
              </w:rPr>
              <w:t xml:space="preserve">Examination: </w:t>
            </w:r>
            <w:r w:rsidR="00111564">
              <w:rPr>
                <w:rFonts w:eastAsia="Times New Roman" w:cs="Times New Roman"/>
                <w:lang w:eastAsia="en-SG"/>
              </w:rPr>
              <w:t>4</w:t>
            </w:r>
            <w:r w:rsidR="00184D8E" w:rsidRPr="00C44558">
              <w:rPr>
                <w:rFonts w:eastAsia="Times New Roman" w:cs="Times New Roman"/>
                <w:lang w:eastAsia="en-SG"/>
              </w:rPr>
              <w:t>0</w:t>
            </w:r>
            <w:r w:rsidR="00B3655C" w:rsidRPr="00C44558">
              <w:rPr>
                <w:rFonts w:eastAsia="Times New Roman" w:cs="Times New Roman"/>
                <w:lang w:eastAsia="en-SG"/>
              </w:rPr>
              <w:t>%</w:t>
            </w:r>
          </w:p>
        </w:tc>
      </w:tr>
      <w:tr w:rsidR="00056A58" w:rsidRPr="00AD5608" w:rsidTr="00FF6B0B">
        <w:trPr>
          <w:jc w:val="center"/>
        </w:trPr>
        <w:tc>
          <w:tcPr>
            <w:tcW w:w="14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056A58" w:rsidP="00EA7B3D">
            <w:pPr>
              <w:spacing w:after="0"/>
              <w:rPr>
                <w:rFonts w:eastAsia="Times New Roman" w:cs="Times New Roman"/>
                <w:b/>
                <w:bCs/>
                <w:lang w:eastAsia="en-SG"/>
              </w:rPr>
            </w:pPr>
          </w:p>
        </w:tc>
        <w:tc>
          <w:tcPr>
            <w:tcW w:w="1422" w:type="dxa"/>
            <w:gridSpan w:val="2"/>
            <w:vMerge/>
            <w:tcBorders>
              <w:top w:val="dotted" w:sz="4" w:space="0" w:color="00000A"/>
              <w:left w:val="dotted" w:sz="4" w:space="0" w:color="00000A"/>
              <w:bottom w:val="single" w:sz="8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056A58" w:rsidRPr="00AD5608" w:rsidRDefault="00056A58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</w:p>
        </w:tc>
        <w:tc>
          <w:tcPr>
            <w:tcW w:w="7932" w:type="dxa"/>
            <w:gridSpan w:val="3"/>
            <w:tcBorders>
              <w:top w:val="dotted" w:sz="4" w:space="0" w:color="00000A"/>
              <w:left w:val="dotted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056A58" w:rsidRPr="00C44558" w:rsidRDefault="00251EA5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C44558">
              <w:rPr>
                <w:rFonts w:eastAsia="Times New Roman" w:cs="Times New Roman"/>
                <w:lang w:eastAsia="en-SG"/>
              </w:rPr>
              <w:t xml:space="preserve">Coursework:  </w:t>
            </w:r>
            <w:r w:rsidR="00111564">
              <w:rPr>
                <w:rFonts w:eastAsia="Times New Roman" w:cs="Times New Roman"/>
                <w:lang w:eastAsia="en-SG"/>
              </w:rPr>
              <w:t>6</w:t>
            </w:r>
            <w:r w:rsidR="00184D8E" w:rsidRPr="00C44558">
              <w:rPr>
                <w:rFonts w:eastAsia="Times New Roman" w:cs="Times New Roman"/>
                <w:lang w:eastAsia="en-SG"/>
              </w:rPr>
              <w:t>0</w:t>
            </w:r>
            <w:r w:rsidR="00DE4592" w:rsidRPr="00C44558">
              <w:rPr>
                <w:rFonts w:eastAsia="Times New Roman" w:cs="Times New Roman"/>
                <w:lang w:eastAsia="en-SG"/>
              </w:rPr>
              <w:t>%</w:t>
            </w:r>
          </w:p>
          <w:p w:rsidR="000D2E73" w:rsidRPr="00C44558" w:rsidRDefault="003A3C67" w:rsidP="00B85CDF">
            <w:pPr>
              <w:spacing w:after="0"/>
              <w:rPr>
                <w:rFonts w:eastAsia="Times New Roman" w:cs="Times New Roman"/>
                <w:lang w:eastAsia="en-SG"/>
              </w:rPr>
            </w:pPr>
            <w:r>
              <w:rPr>
                <w:rFonts w:eastAsia="Times New Roman" w:cs="Times New Roman"/>
                <w:lang w:eastAsia="en-SG"/>
              </w:rPr>
              <w:t>-</w:t>
            </w:r>
            <w:r w:rsidR="000D2E73" w:rsidRPr="00C44558">
              <w:rPr>
                <w:rFonts w:eastAsia="Times New Roman" w:cs="Times New Roman"/>
                <w:lang w:eastAsia="en-SG"/>
              </w:rPr>
              <w:t xml:space="preserve"> </w:t>
            </w:r>
            <w:r w:rsidR="00C53A74">
              <w:rPr>
                <w:rFonts w:eastAsia="Times New Roman" w:cs="Times New Roman"/>
                <w:lang w:eastAsia="en-SG"/>
              </w:rPr>
              <w:t>1</w:t>
            </w:r>
            <w:r w:rsidR="00475AAB">
              <w:rPr>
                <w:rFonts w:eastAsia="Times New Roman" w:cs="Times New Roman"/>
                <w:lang w:eastAsia="en-SG"/>
              </w:rPr>
              <w:t xml:space="preserve"> class tests</w:t>
            </w:r>
            <w:r w:rsidR="000D2E73" w:rsidRPr="00C44558">
              <w:rPr>
                <w:rFonts w:eastAsia="Times New Roman" w:cs="Times New Roman"/>
                <w:lang w:eastAsia="en-SG"/>
              </w:rPr>
              <w:t xml:space="preserve"> (</w:t>
            </w:r>
            <w:r w:rsidR="00C53A74">
              <w:rPr>
                <w:rFonts w:eastAsia="Times New Roman" w:cs="Times New Roman"/>
                <w:lang w:eastAsia="en-SG"/>
              </w:rPr>
              <w:t>2</w:t>
            </w:r>
            <w:r w:rsidR="00AD3599">
              <w:rPr>
                <w:rFonts w:eastAsia="Times New Roman" w:cs="Times New Roman"/>
                <w:lang w:eastAsia="en-SG"/>
              </w:rPr>
              <w:t>5</w:t>
            </w:r>
            <w:r w:rsidR="000D2E73" w:rsidRPr="00C44558">
              <w:rPr>
                <w:rFonts w:eastAsia="Times New Roman" w:cs="Times New Roman"/>
                <w:lang w:eastAsia="en-SG"/>
              </w:rPr>
              <w:t>%)</w:t>
            </w:r>
          </w:p>
          <w:p w:rsidR="009C3AE1" w:rsidRDefault="000D2E73" w:rsidP="00B85CDF">
            <w:pPr>
              <w:spacing w:after="0"/>
              <w:rPr>
                <w:rFonts w:eastAsia="Times New Roman" w:cs="Times New Roman"/>
                <w:lang w:eastAsia="en-SG"/>
              </w:rPr>
            </w:pPr>
            <w:r>
              <w:rPr>
                <w:rFonts w:eastAsia="Times New Roman" w:cs="Times New Roman"/>
                <w:lang w:eastAsia="en-SG"/>
              </w:rPr>
              <w:t xml:space="preserve">- </w:t>
            </w:r>
            <w:r w:rsidR="00475AAB">
              <w:rPr>
                <w:rFonts w:eastAsia="Times New Roman" w:cs="Times New Roman"/>
                <w:lang w:eastAsia="en-SG"/>
              </w:rPr>
              <w:t>2 Assignments</w:t>
            </w:r>
            <w:r w:rsidR="00184D8E">
              <w:rPr>
                <w:rFonts w:eastAsia="Times New Roman" w:cs="Times New Roman"/>
                <w:lang w:eastAsia="en-SG"/>
              </w:rPr>
              <w:t xml:space="preserve"> (</w:t>
            </w:r>
            <w:r w:rsidR="00475AAB">
              <w:rPr>
                <w:rFonts w:eastAsia="Times New Roman" w:cs="Times New Roman"/>
                <w:lang w:eastAsia="en-SG"/>
              </w:rPr>
              <w:t>10</w:t>
            </w:r>
            <w:r w:rsidR="00184D8E">
              <w:rPr>
                <w:rFonts w:eastAsia="Times New Roman" w:cs="Times New Roman"/>
                <w:lang w:eastAsia="en-SG"/>
              </w:rPr>
              <w:t>%)</w:t>
            </w:r>
          </w:p>
          <w:p w:rsidR="00B85CDF" w:rsidRPr="00DE4592" w:rsidRDefault="00475AAB" w:rsidP="00AD3599">
            <w:pPr>
              <w:spacing w:after="0"/>
              <w:rPr>
                <w:rFonts w:eastAsia="Times New Roman" w:cs="Times New Roman"/>
                <w:lang w:eastAsia="en-SG"/>
              </w:rPr>
            </w:pPr>
            <w:r>
              <w:rPr>
                <w:rFonts w:eastAsia="Times New Roman" w:cs="Times New Roman"/>
                <w:lang w:eastAsia="en-SG"/>
              </w:rPr>
              <w:t>- 1 group project (</w:t>
            </w:r>
            <w:r w:rsidR="00AD3599">
              <w:rPr>
                <w:rFonts w:eastAsia="Times New Roman" w:cs="Times New Roman"/>
                <w:lang w:eastAsia="en-SG"/>
              </w:rPr>
              <w:t>15</w:t>
            </w:r>
            <w:r w:rsidR="00B85CDF">
              <w:rPr>
                <w:rFonts w:eastAsia="Times New Roman" w:cs="Times New Roman"/>
                <w:lang w:eastAsia="en-SG"/>
              </w:rPr>
              <w:t>%)</w:t>
            </w:r>
          </w:p>
        </w:tc>
      </w:tr>
    </w:tbl>
    <w:p w:rsidR="001C68F6" w:rsidRPr="001C68F6" w:rsidRDefault="001C68F6" w:rsidP="00313068">
      <w:pPr>
        <w:spacing w:after="0"/>
        <w:rPr>
          <w:rFonts w:ascii="Arial" w:hAnsi="Arial" w:cs="Arial"/>
          <w:b/>
        </w:rPr>
      </w:pPr>
    </w:p>
    <w:sectPr w:rsidR="001C68F6" w:rsidRPr="001C68F6">
      <w:footerReference w:type="default" r:id="rId8"/>
      <w:pgSz w:w="11906" w:h="16838"/>
      <w:pgMar w:top="510" w:right="851" w:bottom="567" w:left="1134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32" w:rsidRDefault="00FE5A32">
      <w:pPr>
        <w:spacing w:after="0" w:line="240" w:lineRule="auto"/>
      </w:pPr>
      <w:r>
        <w:separator/>
      </w:r>
    </w:p>
  </w:endnote>
  <w:endnote w:type="continuationSeparator" w:id="0">
    <w:p w:rsidR="00FE5A32" w:rsidRDefault="00FE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A58" w:rsidRDefault="00056A58">
    <w:pPr>
      <w:pStyle w:val="Footer"/>
      <w:pBdr>
        <w:top w:val="single" w:sz="4" w:space="0" w:color="D9D9D9"/>
      </w:pBdr>
      <w:jc w:val="right"/>
    </w:pPr>
  </w:p>
  <w:p w:rsidR="00056A58" w:rsidRDefault="00056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32" w:rsidRDefault="00FE5A32">
      <w:pPr>
        <w:spacing w:after="0" w:line="240" w:lineRule="auto"/>
      </w:pPr>
      <w:r>
        <w:separator/>
      </w:r>
    </w:p>
  </w:footnote>
  <w:footnote w:type="continuationSeparator" w:id="0">
    <w:p w:rsidR="00FE5A32" w:rsidRDefault="00FE5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24"/>
      </w:rPr>
    </w:lvl>
  </w:abstractNum>
  <w:abstractNum w:abstractNumId="1">
    <w:nsid w:val="030D3AA5"/>
    <w:multiLevelType w:val="multilevel"/>
    <w:tmpl w:val="38CA1F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A70C16"/>
    <w:multiLevelType w:val="hybridMultilevel"/>
    <w:tmpl w:val="C6124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2133"/>
    <w:multiLevelType w:val="hybridMultilevel"/>
    <w:tmpl w:val="597AF1D6"/>
    <w:lvl w:ilvl="0" w:tplc="85688922">
      <w:numFmt w:val="bullet"/>
      <w:lvlText w:val="•"/>
      <w:lvlJc w:val="left"/>
      <w:pPr>
        <w:ind w:left="720" w:hanging="67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41E4F64"/>
    <w:multiLevelType w:val="hybridMultilevel"/>
    <w:tmpl w:val="FDD80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02ACC"/>
    <w:multiLevelType w:val="hybridMultilevel"/>
    <w:tmpl w:val="1D5A4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00B05"/>
    <w:multiLevelType w:val="hybridMultilevel"/>
    <w:tmpl w:val="12440D48"/>
    <w:lvl w:ilvl="0" w:tplc="99F006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D7029"/>
    <w:multiLevelType w:val="hybridMultilevel"/>
    <w:tmpl w:val="5262F6C8"/>
    <w:lvl w:ilvl="0" w:tplc="99F0065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A24B3F"/>
    <w:multiLevelType w:val="hybridMultilevel"/>
    <w:tmpl w:val="C50857C8"/>
    <w:lvl w:ilvl="0" w:tplc="99F0065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5855D8"/>
    <w:multiLevelType w:val="hybridMultilevel"/>
    <w:tmpl w:val="216A47AC"/>
    <w:lvl w:ilvl="0" w:tplc="85688922">
      <w:numFmt w:val="bullet"/>
      <w:lvlText w:val="•"/>
      <w:lvlJc w:val="left"/>
      <w:pPr>
        <w:ind w:left="765" w:hanging="67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4CA2EA2"/>
    <w:multiLevelType w:val="hybridMultilevel"/>
    <w:tmpl w:val="5FE2C980"/>
    <w:lvl w:ilvl="0" w:tplc="99F006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6321A"/>
    <w:multiLevelType w:val="hybridMultilevel"/>
    <w:tmpl w:val="93F22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D2770"/>
    <w:multiLevelType w:val="hybridMultilevel"/>
    <w:tmpl w:val="5CAE1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33F72"/>
    <w:multiLevelType w:val="hybridMultilevel"/>
    <w:tmpl w:val="8FE2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607F2"/>
    <w:multiLevelType w:val="hybridMultilevel"/>
    <w:tmpl w:val="06BA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D506A"/>
    <w:multiLevelType w:val="hybridMultilevel"/>
    <w:tmpl w:val="7AF22734"/>
    <w:lvl w:ilvl="0" w:tplc="99F006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D1CD0"/>
    <w:multiLevelType w:val="hybridMultilevel"/>
    <w:tmpl w:val="0680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C2226"/>
    <w:multiLevelType w:val="hybridMultilevel"/>
    <w:tmpl w:val="A8626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7D0550"/>
    <w:multiLevelType w:val="multilevel"/>
    <w:tmpl w:val="197043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4E4421"/>
    <w:multiLevelType w:val="hybridMultilevel"/>
    <w:tmpl w:val="497EE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3"/>
  </w:num>
  <w:num w:numId="5">
    <w:abstractNumId w:val="9"/>
  </w:num>
  <w:num w:numId="6">
    <w:abstractNumId w:val="15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16"/>
  </w:num>
  <w:num w:numId="12">
    <w:abstractNumId w:val="17"/>
  </w:num>
  <w:num w:numId="13">
    <w:abstractNumId w:val="8"/>
  </w:num>
  <w:num w:numId="14">
    <w:abstractNumId w:val="2"/>
  </w:num>
  <w:num w:numId="15">
    <w:abstractNumId w:val="11"/>
  </w:num>
  <w:num w:numId="16">
    <w:abstractNumId w:val="4"/>
  </w:num>
  <w:num w:numId="17">
    <w:abstractNumId w:val="5"/>
  </w:num>
  <w:num w:numId="18">
    <w:abstractNumId w:val="1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58"/>
    <w:rsid w:val="00051866"/>
    <w:rsid w:val="00056A58"/>
    <w:rsid w:val="00057A0D"/>
    <w:rsid w:val="000767C6"/>
    <w:rsid w:val="0008040C"/>
    <w:rsid w:val="000A3401"/>
    <w:rsid w:val="000B3687"/>
    <w:rsid w:val="000C63EC"/>
    <w:rsid w:val="000D2E73"/>
    <w:rsid w:val="000D665C"/>
    <w:rsid w:val="000F1460"/>
    <w:rsid w:val="00111564"/>
    <w:rsid w:val="00122497"/>
    <w:rsid w:val="00132124"/>
    <w:rsid w:val="00160C8B"/>
    <w:rsid w:val="00164095"/>
    <w:rsid w:val="001760B1"/>
    <w:rsid w:val="00180FE8"/>
    <w:rsid w:val="00184D8E"/>
    <w:rsid w:val="00185658"/>
    <w:rsid w:val="0019518D"/>
    <w:rsid w:val="001A54A0"/>
    <w:rsid w:val="001B22EA"/>
    <w:rsid w:val="001C3AA0"/>
    <w:rsid w:val="001C68F6"/>
    <w:rsid w:val="001F1CA2"/>
    <w:rsid w:val="00200E05"/>
    <w:rsid w:val="0020178C"/>
    <w:rsid w:val="0022274B"/>
    <w:rsid w:val="0022456D"/>
    <w:rsid w:val="00232C22"/>
    <w:rsid w:val="00241641"/>
    <w:rsid w:val="00251EA5"/>
    <w:rsid w:val="002834AC"/>
    <w:rsid w:val="00296197"/>
    <w:rsid w:val="002C2EC8"/>
    <w:rsid w:val="002C51F4"/>
    <w:rsid w:val="002C5A2D"/>
    <w:rsid w:val="002D22EC"/>
    <w:rsid w:val="002E7786"/>
    <w:rsid w:val="00313068"/>
    <w:rsid w:val="0033006F"/>
    <w:rsid w:val="003312A5"/>
    <w:rsid w:val="00337D12"/>
    <w:rsid w:val="0035154D"/>
    <w:rsid w:val="00354A95"/>
    <w:rsid w:val="003754E2"/>
    <w:rsid w:val="00377836"/>
    <w:rsid w:val="003860A4"/>
    <w:rsid w:val="003A3C67"/>
    <w:rsid w:val="003A4E19"/>
    <w:rsid w:val="003B7087"/>
    <w:rsid w:val="003C2D45"/>
    <w:rsid w:val="003E73AE"/>
    <w:rsid w:val="003F47C8"/>
    <w:rsid w:val="004137CD"/>
    <w:rsid w:val="00426B7B"/>
    <w:rsid w:val="00427EAA"/>
    <w:rsid w:val="00456873"/>
    <w:rsid w:val="0046551B"/>
    <w:rsid w:val="00475AAB"/>
    <w:rsid w:val="00481FDB"/>
    <w:rsid w:val="00490405"/>
    <w:rsid w:val="004A0C74"/>
    <w:rsid w:val="004B1EC9"/>
    <w:rsid w:val="004C296B"/>
    <w:rsid w:val="004C2E5D"/>
    <w:rsid w:val="004E371C"/>
    <w:rsid w:val="005053B8"/>
    <w:rsid w:val="00525721"/>
    <w:rsid w:val="00552351"/>
    <w:rsid w:val="00554B03"/>
    <w:rsid w:val="00563670"/>
    <w:rsid w:val="00566D22"/>
    <w:rsid w:val="005758F9"/>
    <w:rsid w:val="00585524"/>
    <w:rsid w:val="00595D23"/>
    <w:rsid w:val="00596FB2"/>
    <w:rsid w:val="005C3827"/>
    <w:rsid w:val="005C4F78"/>
    <w:rsid w:val="005D409E"/>
    <w:rsid w:val="005D788F"/>
    <w:rsid w:val="005F353C"/>
    <w:rsid w:val="00606DF1"/>
    <w:rsid w:val="006164D3"/>
    <w:rsid w:val="00625889"/>
    <w:rsid w:val="0065422F"/>
    <w:rsid w:val="00660564"/>
    <w:rsid w:val="00665EAD"/>
    <w:rsid w:val="0067541E"/>
    <w:rsid w:val="006831CC"/>
    <w:rsid w:val="006927AB"/>
    <w:rsid w:val="006D4E7E"/>
    <w:rsid w:val="006D53B3"/>
    <w:rsid w:val="006E4CF6"/>
    <w:rsid w:val="006F6E48"/>
    <w:rsid w:val="00703719"/>
    <w:rsid w:val="007056D8"/>
    <w:rsid w:val="007420F9"/>
    <w:rsid w:val="00753D20"/>
    <w:rsid w:val="00756EC7"/>
    <w:rsid w:val="00765DFC"/>
    <w:rsid w:val="007742FE"/>
    <w:rsid w:val="00775EFF"/>
    <w:rsid w:val="00797550"/>
    <w:rsid w:val="007C2E64"/>
    <w:rsid w:val="00800CD5"/>
    <w:rsid w:val="00803473"/>
    <w:rsid w:val="008100AD"/>
    <w:rsid w:val="00827CB6"/>
    <w:rsid w:val="008352C6"/>
    <w:rsid w:val="00860AC7"/>
    <w:rsid w:val="008703DE"/>
    <w:rsid w:val="00881A59"/>
    <w:rsid w:val="00881D2C"/>
    <w:rsid w:val="00885BC3"/>
    <w:rsid w:val="00885E53"/>
    <w:rsid w:val="008C5A73"/>
    <w:rsid w:val="008E3912"/>
    <w:rsid w:val="008E3A21"/>
    <w:rsid w:val="008F1742"/>
    <w:rsid w:val="009400ED"/>
    <w:rsid w:val="0096253C"/>
    <w:rsid w:val="00967D52"/>
    <w:rsid w:val="00970F9B"/>
    <w:rsid w:val="00981758"/>
    <w:rsid w:val="0099216C"/>
    <w:rsid w:val="009A01EB"/>
    <w:rsid w:val="009C3AE1"/>
    <w:rsid w:val="009F218E"/>
    <w:rsid w:val="009F69C9"/>
    <w:rsid w:val="00A27A34"/>
    <w:rsid w:val="00A632BA"/>
    <w:rsid w:val="00A83A27"/>
    <w:rsid w:val="00AA0478"/>
    <w:rsid w:val="00AC0F22"/>
    <w:rsid w:val="00AD3599"/>
    <w:rsid w:val="00AD5608"/>
    <w:rsid w:val="00AF1C46"/>
    <w:rsid w:val="00AF5669"/>
    <w:rsid w:val="00B0686E"/>
    <w:rsid w:val="00B2790B"/>
    <w:rsid w:val="00B3655C"/>
    <w:rsid w:val="00B415EF"/>
    <w:rsid w:val="00B55DBA"/>
    <w:rsid w:val="00B57590"/>
    <w:rsid w:val="00B60D3C"/>
    <w:rsid w:val="00B85CDF"/>
    <w:rsid w:val="00B97B1E"/>
    <w:rsid w:val="00BC09AC"/>
    <w:rsid w:val="00C119D7"/>
    <w:rsid w:val="00C235CA"/>
    <w:rsid w:val="00C32BAC"/>
    <w:rsid w:val="00C44558"/>
    <w:rsid w:val="00C501DF"/>
    <w:rsid w:val="00C53A74"/>
    <w:rsid w:val="00C910D8"/>
    <w:rsid w:val="00CA3643"/>
    <w:rsid w:val="00CA6AB8"/>
    <w:rsid w:val="00CA761C"/>
    <w:rsid w:val="00CA77AE"/>
    <w:rsid w:val="00CB37DC"/>
    <w:rsid w:val="00CB3A84"/>
    <w:rsid w:val="00CC1740"/>
    <w:rsid w:val="00CD4BFD"/>
    <w:rsid w:val="00CD74E9"/>
    <w:rsid w:val="00D2010B"/>
    <w:rsid w:val="00D27078"/>
    <w:rsid w:val="00D666C4"/>
    <w:rsid w:val="00D9274B"/>
    <w:rsid w:val="00DA31F5"/>
    <w:rsid w:val="00DA77DF"/>
    <w:rsid w:val="00DB3010"/>
    <w:rsid w:val="00DB3717"/>
    <w:rsid w:val="00DB68C1"/>
    <w:rsid w:val="00DB7CAD"/>
    <w:rsid w:val="00DD054D"/>
    <w:rsid w:val="00DD129C"/>
    <w:rsid w:val="00DE1F82"/>
    <w:rsid w:val="00DE4592"/>
    <w:rsid w:val="00E26024"/>
    <w:rsid w:val="00E37EFB"/>
    <w:rsid w:val="00E475D7"/>
    <w:rsid w:val="00E52B9B"/>
    <w:rsid w:val="00E56356"/>
    <w:rsid w:val="00EA7B3D"/>
    <w:rsid w:val="00EB319E"/>
    <w:rsid w:val="00EC7F91"/>
    <w:rsid w:val="00ED0B3B"/>
    <w:rsid w:val="00ED237D"/>
    <w:rsid w:val="00ED3D65"/>
    <w:rsid w:val="00ED75C7"/>
    <w:rsid w:val="00EF6892"/>
    <w:rsid w:val="00F07B81"/>
    <w:rsid w:val="00F32F7D"/>
    <w:rsid w:val="00F4405D"/>
    <w:rsid w:val="00F462A3"/>
    <w:rsid w:val="00F51B45"/>
    <w:rsid w:val="00F51CCE"/>
    <w:rsid w:val="00F8506E"/>
    <w:rsid w:val="00F86166"/>
    <w:rsid w:val="00FA0633"/>
    <w:rsid w:val="00FB2BE6"/>
    <w:rsid w:val="00FD682D"/>
    <w:rsid w:val="00FE0860"/>
    <w:rsid w:val="00FE5A32"/>
    <w:rsid w:val="00FE7376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1CB74-FA64-4677-8FD3-90E74155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E29"/>
    <w:pPr>
      <w:spacing w:after="200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TextBody"/>
    <w:qFormat/>
    <w:rsid w:val="00B719D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8C5E01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sid w:val="00C30E5B"/>
  </w:style>
  <w:style w:type="character" w:customStyle="1" w:styleId="FooterChar">
    <w:name w:val="Footer Char"/>
    <w:basedOn w:val="DefaultParagraphFont"/>
    <w:link w:val="Footer"/>
    <w:uiPriority w:val="99"/>
    <w:qFormat/>
    <w:rsid w:val="00C30E5B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rsid w:val="00B719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3556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qFormat/>
    <w:rsid w:val="008C5E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C30E5B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30E5B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39"/>
    <w:rsid w:val="00BE6C08"/>
    <w:pPr>
      <w:spacing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E7786"/>
    <w:pPr>
      <w:spacing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0CCA3-2EC6-4E48-A753-9396BFCD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Juliana Haji Zaini</dc:creator>
  <cp:lastModifiedBy>Dr Malik Muhammad Nauman</cp:lastModifiedBy>
  <cp:revision>14</cp:revision>
  <cp:lastPrinted>2016-01-20T04:18:00Z</cp:lastPrinted>
  <dcterms:created xsi:type="dcterms:W3CDTF">2017-10-12T06:50:00Z</dcterms:created>
  <dcterms:modified xsi:type="dcterms:W3CDTF">2017-10-12T07:28:00Z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